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99F70" w14:textId="77777777" w:rsidR="00535FD4" w:rsidRPr="00535FD4" w:rsidRDefault="00535FD4" w:rsidP="00535FD4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5 — Discussion Questions</w:t>
      </w:r>
    </w:p>
    <w:p w14:paraId="1DB00C84" w14:textId="42383878" w:rsidR="00535FD4" w:rsidRPr="00535FD4" w:rsidRDefault="00535FD4" w:rsidP="00535FD4">
      <w:pPr>
        <w:spacing w:after="0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Sustainability in Greater China (Mainland China, Hong Kong, and Taiwan)</w:t>
      </w:r>
    </w:p>
    <w:p w14:paraId="05DCF268" w14:textId="77777777" w:rsidR="00535FD4" w:rsidRPr="00535FD4" w:rsidRDefault="00535FD4" w:rsidP="00535FD4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084C3A14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56C629BE" w14:textId="50EF070C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Why do sustainability strategies that work in one part of Greater China often fail when applied unchanged in another?</w:t>
      </w:r>
    </w:p>
    <w:p w14:paraId="0B3C4E58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6C1A997" w14:textId="59275719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does the role of government differ in shaping sustainability outcomes in Mainland China, Hong Kong, and Taiwan?</w:t>
      </w:r>
    </w:p>
    <w:p w14:paraId="5E93F7BF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6A2E6088" w14:textId="5BE86AC4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In what ways does business culture influence ESG engagement and disclosure practices across Greater China?</w:t>
      </w:r>
    </w:p>
    <w:p w14:paraId="103A3B51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664B7D8A" w14:textId="156FD176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do differences in regulatory architecture affect investor confidence and corporate behaviour in the three markets?</w:t>
      </w:r>
    </w:p>
    <w:p w14:paraId="791C129D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1DF34E5D" w14:textId="4AEF9BCF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Why is policy alignment particularly important for sustainability strategies in Mainland China?</w:t>
      </w:r>
    </w:p>
    <w:p w14:paraId="1A120361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021690B9" w14:textId="5FC46EFD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What opportunities and risks does Hong Kong face in positioning itself as a sustainable finance hub?</w:t>
      </w:r>
    </w:p>
    <w:p w14:paraId="36BABD48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F844B67" w14:textId="528BD7EA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does Taiwan’s approach to governance and innovation shape its sustainability performance and investor appeal?</w:t>
      </w:r>
    </w:p>
    <w:p w14:paraId="214D9CF0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10756C85" w14:textId="11000EAD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should investors and multinational companies incorporate geopolitical risk when designing sustainability strategies for Greater China?</w:t>
      </w:r>
    </w:p>
    <w:p w14:paraId="0B5907C6" w14:textId="77777777" w:rsidR="00535FD4" w:rsidRDefault="00535FD4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3D0ECDB" w14:textId="4A3FC442" w:rsidR="00535FD4" w:rsidRPr="00535FD4" w:rsidRDefault="00535FD4" w:rsidP="00535FD4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011B4C6D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multinational executives</w:t>
      </w:r>
    </w:p>
    <w:p w14:paraId="7FC42152" w14:textId="1FB7E8F0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should regional sustainability strategies be adapted when operating across Mainland China, Hong Kong, and Taiwan?</w:t>
      </w:r>
    </w:p>
    <w:p w14:paraId="223F331A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00696E46" w14:textId="7DF9102E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should stewardship priorities differ across the three markets?</w:t>
      </w:r>
    </w:p>
    <w:p w14:paraId="67B815D2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 and exchanges</w:t>
      </w:r>
    </w:p>
    <w:p w14:paraId="12862059" w14:textId="1EEFC323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can sustainability disclosure regimes balance international alignment with local policy objectives?</w:t>
      </w:r>
    </w:p>
    <w:p w14:paraId="3E93B712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Asian corporates</w:t>
      </w:r>
    </w:p>
    <w:p w14:paraId="5D19B888" w14:textId="78145241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How can companies operating across Greater China manage diverging regulatory and stakeholder expectations?</w:t>
      </w:r>
    </w:p>
    <w:p w14:paraId="487134E1" w14:textId="77777777" w:rsidR="00535FD4" w:rsidRDefault="00535FD4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3EC92215" w14:textId="3EA48438" w:rsidR="00535FD4" w:rsidRPr="00535FD4" w:rsidRDefault="00535FD4" w:rsidP="00535FD4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5 — Quiz Questions</w:t>
      </w:r>
    </w:p>
    <w:p w14:paraId="452D4FF4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766112B0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0516DBFB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Which factor most strongly differentiates sustainability practices across Mainland China, Hong Kong, and Taiwan?</w:t>
      </w:r>
    </w:p>
    <w:p w14:paraId="3A94898C" w14:textId="26B98AD8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Cultural heritage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Language differences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C. Political and regulatory systems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Industry composition</w:t>
      </w:r>
    </w:p>
    <w:p w14:paraId="6F6D8BC2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89791C1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Why is sustainability in Mainland China often described as policy-driven?</w:t>
      </w:r>
    </w:p>
    <w:p w14:paraId="507BCE62" w14:textId="03ED795B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Because market forces are weak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Because sustainability priorities are closely aligned with national policy goals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C. Because investors dominate ESG decision-making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Because disclosure requirements are voluntary</w:t>
      </w:r>
    </w:p>
    <w:p w14:paraId="38A95434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5310171F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Which feature best characterises Hong Kong’s sustainability landscape?</w:t>
      </w:r>
    </w:p>
    <w:p w14:paraId="4B786264" w14:textId="0CFD2466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Minimal regulatory oversight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Full alignment with Mainland China’s regulatory system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Strong international alignment combined with regional integration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Limited investor interest in ESG</w:t>
      </w:r>
    </w:p>
    <w:p w14:paraId="64637F9A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582318A7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Which factor most contributes to Taiwan’s relative strength in governance and sustainability?</w:t>
      </w:r>
    </w:p>
    <w:p w14:paraId="1A998E36" w14:textId="0FFA4CB5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State-owned enterprise dominance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Weak disclosure rules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C. Investor protection and regulatory reform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Limited exposure to global markets</w:t>
      </w:r>
    </w:p>
    <w:p w14:paraId="0FF17CD2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3E4E378A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Which risk is increasingly relevant across all three Greater China markets?</w:t>
      </w:r>
    </w:p>
    <w:p w14:paraId="24D2CC18" w14:textId="6DD40155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Lack of sustainability data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Talent shortages affecting ESG execution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C. Absence of green finance instruments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Limited international investor interest</w:t>
      </w:r>
    </w:p>
    <w:p w14:paraId="45EC81D2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1D3D2B9C" w14:textId="77777777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is most important when assessing sustainability credibility in Greater China?</w:t>
      </w:r>
    </w:p>
    <w:p w14:paraId="065B79ED" w14:textId="433C59BA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A. Adoption of global ESG terminology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B. Consistency between policy priorities and corporate strategy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Volume of sustainability reporting</w:t>
      </w:r>
      <w:r w:rsidRPr="00535FD4">
        <w:rPr>
          <w:rFonts w:ascii="Times New Roman" w:eastAsia="Times New Roman" w:hAnsi="Times New Roman" w:cs="Times New Roman"/>
          <w:kern w:val="0"/>
          <w14:ligatures w14:val="none"/>
        </w:rPr>
        <w:br/>
        <w:t>D. Participation in international initiatives</w:t>
      </w:r>
    </w:p>
    <w:p w14:paraId="7E6135B6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B: Short-Answer Questions</w:t>
      </w:r>
    </w:p>
    <w:p w14:paraId="7256854B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6C6D2B48" w14:textId="41583C21" w:rsidR="00535FD4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Why must sustainability strategies in Greater China be adapted to local political and regulatory contexts?</w:t>
      </w:r>
    </w:p>
    <w:p w14:paraId="33225AAC" w14:textId="77777777" w:rsidR="00535FD4" w:rsidRPr="00535FD4" w:rsidRDefault="00535FD4" w:rsidP="00535FD4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49A56E80" w14:textId="71079F05" w:rsidR="002553AD" w:rsidRPr="00535FD4" w:rsidRDefault="00535FD4" w:rsidP="00535FD4">
      <w:pPr>
        <w:spacing w:before="100" w:beforeAutospacing="1" w:after="100" w:afterAutospacing="1" w:line="480" w:lineRule="auto"/>
        <w:rPr>
          <w:rFonts w:ascii="Times New Roman" w:hAnsi="Times New Roman" w:cs="Times New Roman" w:hint="eastAsia"/>
          <w:kern w:val="0"/>
          <w14:ligatures w14:val="none"/>
        </w:rPr>
      </w:pPr>
      <w:r w:rsidRPr="00535FD4">
        <w:rPr>
          <w:rFonts w:ascii="Times New Roman" w:eastAsia="Times New Roman" w:hAnsi="Times New Roman" w:cs="Times New Roman"/>
          <w:kern w:val="0"/>
          <w14:ligatures w14:val="none"/>
        </w:rPr>
        <w:t>Identify two ways geopolitical developments can affect sustainability or investment decisions in Greater China.</w:t>
      </w:r>
    </w:p>
    <w:sectPr w:rsidR="002553AD" w:rsidRPr="00535FD4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0tjAyNjIwNjUzMTVX0lEKTi0uzszPAykwrAUAxJ6VsywAAAA="/>
  </w:docVars>
  <w:rsids>
    <w:rsidRoot w:val="00535FD4"/>
    <w:rsid w:val="002553AD"/>
    <w:rsid w:val="00535FD4"/>
    <w:rsid w:val="00663CBB"/>
    <w:rsid w:val="00671FBC"/>
    <w:rsid w:val="00AB0493"/>
    <w:rsid w:val="00AB1C84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18EF9"/>
  <w15:chartTrackingRefBased/>
  <w15:docId w15:val="{730502C6-3A90-41F2-BCD3-CF8D48D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5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5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5F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F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F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5F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5F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F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F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F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F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F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F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5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5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5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5F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5F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5F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F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F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5FD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3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535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1</cp:revision>
  <dcterms:created xsi:type="dcterms:W3CDTF">2026-01-06T01:57:00Z</dcterms:created>
  <dcterms:modified xsi:type="dcterms:W3CDTF">2026-01-06T01:59:00Z</dcterms:modified>
</cp:coreProperties>
</file>